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93" w:rsidRDefault="001F0993" w:rsidP="001F0993">
      <w:pPr>
        <w:pStyle w:val="1"/>
        <w:pBdr>
          <w:left w:val="single" w:sz="18" w:space="8" w:color="auto"/>
        </w:pBdr>
        <w:spacing w:before="0" w:beforeAutospacing="0" w:after="420" w:afterAutospacing="0"/>
        <w:rPr>
          <w:rFonts w:ascii="Segoe UI" w:hAnsi="Segoe UI" w:cs="Segoe UI"/>
          <w:b w:val="0"/>
          <w:bCs w:val="0"/>
          <w:caps/>
          <w:color w:val="E81600"/>
        </w:rPr>
      </w:pPr>
      <w:bookmarkStart w:id="0" w:name="_GoBack"/>
      <w:r>
        <w:rPr>
          <w:rFonts w:ascii="Segoe UI" w:hAnsi="Segoe UI" w:cs="Segoe UI"/>
          <w:b w:val="0"/>
          <w:bCs w:val="0"/>
          <w:caps/>
          <w:color w:val="E81600"/>
        </w:rPr>
        <w:t>ПОКАЗАНИЯ К КЕСАРЕВУ СЕЧЕНИЮ</w:t>
      </w:r>
    </w:p>
    <w:bookmarkEnd w:id="0"/>
    <w:p w:rsidR="001F0993" w:rsidRDefault="001F0993" w:rsidP="001F0993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Список показаний к проведению планового кесарева сечения: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предлежание</w:t>
      </w:r>
      <w:proofErr w:type="spellEnd"/>
      <w:r>
        <w:rPr>
          <w:rFonts w:ascii="Segoe UI" w:hAnsi="Segoe UI" w:cs="Segoe UI"/>
          <w:color w:val="333333"/>
        </w:rPr>
        <w:t xml:space="preserve"> плаценты;</w:t>
      </w:r>
      <w:r>
        <w:rPr>
          <w:rFonts w:ascii="Segoe UI" w:hAnsi="Segoe UI" w:cs="Segoe UI"/>
          <w:color w:val="333333"/>
        </w:rPr>
        <w:br/>
        <w:t>• рубец на матке после двух и более оперативных родов, другие предшествующие операции на матке;</w:t>
      </w:r>
      <w:r>
        <w:rPr>
          <w:rFonts w:ascii="Segoe UI" w:hAnsi="Segoe UI" w:cs="Segoe UI"/>
          <w:color w:val="333333"/>
        </w:rPr>
        <w:br/>
        <w:t>• препятствие со стороны родовых путей: анатомически узкий таз, костные деформации таза, миома матки, выраженные рубцы шейки матки и влагалища;</w:t>
      </w:r>
      <w:r>
        <w:rPr>
          <w:rFonts w:ascii="Segoe UI" w:hAnsi="Segoe UI" w:cs="Segoe UI"/>
          <w:color w:val="333333"/>
        </w:rPr>
        <w:br/>
        <w:t>• большой предполагаемый вес ребёнка — 4000-4500 граммов и более;</w:t>
      </w:r>
      <w:r>
        <w:rPr>
          <w:rFonts w:ascii="Segoe UI" w:hAnsi="Segoe UI" w:cs="Segoe UI"/>
          <w:color w:val="333333"/>
        </w:rPr>
        <w:br/>
        <w:t xml:space="preserve">• тазовое </w:t>
      </w:r>
      <w:proofErr w:type="spellStart"/>
      <w:r>
        <w:rPr>
          <w:rFonts w:ascii="Segoe UI" w:hAnsi="Segoe UI" w:cs="Segoe UI"/>
          <w:color w:val="333333"/>
        </w:rPr>
        <w:t>предлежание</w:t>
      </w:r>
      <w:proofErr w:type="spellEnd"/>
      <w:r>
        <w:rPr>
          <w:rFonts w:ascii="Segoe UI" w:hAnsi="Segoe UI" w:cs="Segoe UI"/>
          <w:color w:val="333333"/>
        </w:rPr>
        <w:t xml:space="preserve"> ребёнка в сочетании с другими показаниями, устойчивое поперечное положение;</w:t>
      </w:r>
      <w:r>
        <w:rPr>
          <w:rFonts w:ascii="Segoe UI" w:hAnsi="Segoe UI" w:cs="Segoe UI"/>
          <w:color w:val="333333"/>
        </w:rPr>
        <w:br/>
        <w:t xml:space="preserve">• некоторые аномалии развития ребёнка, при которых важно бережное </w:t>
      </w:r>
      <w:proofErr w:type="spellStart"/>
      <w:r>
        <w:rPr>
          <w:rFonts w:ascii="Segoe UI" w:hAnsi="Segoe UI" w:cs="Segoe UI"/>
          <w:color w:val="333333"/>
        </w:rPr>
        <w:t>родоразрешение</w:t>
      </w:r>
      <w:proofErr w:type="spellEnd"/>
      <w:r>
        <w:rPr>
          <w:rFonts w:ascii="Segoe UI" w:hAnsi="Segoe UI" w:cs="Segoe UI"/>
          <w:color w:val="333333"/>
        </w:rPr>
        <w:t>;</w:t>
      </w:r>
      <w:r>
        <w:rPr>
          <w:rFonts w:ascii="Segoe UI" w:hAnsi="Segoe UI" w:cs="Segoe UI"/>
          <w:color w:val="333333"/>
        </w:rPr>
        <w:br/>
        <w:t xml:space="preserve">• сопутствующие хронические заболевания матери, когда потуги нужно исключить (тяжелые </w:t>
      </w:r>
      <w:proofErr w:type="gramStart"/>
      <w:r>
        <w:rPr>
          <w:rFonts w:ascii="Segoe UI" w:hAnsi="Segoe UI" w:cs="Segoe UI"/>
          <w:color w:val="333333"/>
        </w:rPr>
        <w:t>сердечно-сосудистые</w:t>
      </w:r>
      <w:proofErr w:type="gramEnd"/>
      <w:r>
        <w:rPr>
          <w:rFonts w:ascii="Segoe UI" w:hAnsi="Segoe UI" w:cs="Segoe UI"/>
          <w:color w:val="333333"/>
        </w:rPr>
        <w:t xml:space="preserve"> болезни, миопия высокой степени с изменениями на глазном дне, пересаженная почка);</w:t>
      </w:r>
      <w:r>
        <w:rPr>
          <w:rFonts w:ascii="Segoe UI" w:hAnsi="Segoe UI" w:cs="Segoe UI"/>
          <w:color w:val="333333"/>
        </w:rPr>
        <w:br/>
        <w:t>• первый эпизод генитального герпеса с высыпаниями на половых путях в течение 6 недель до родов как профилактика неонатального герпеса у ребёнка;</w:t>
      </w:r>
      <w:r>
        <w:rPr>
          <w:rFonts w:ascii="Segoe UI" w:hAnsi="Segoe UI" w:cs="Segoe UI"/>
          <w:color w:val="333333"/>
        </w:rPr>
        <w:br/>
        <w:t>• ВИЧ инфекция у матери при высокой вирусной нагрузке и отсутствии антиретровирусной терапии.</w:t>
      </w:r>
    </w:p>
    <w:p w:rsidR="001F0993" w:rsidRDefault="001F0993" w:rsidP="001F0993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proofErr w:type="gramStart"/>
      <w:r>
        <w:rPr>
          <w:rFonts w:ascii="Segoe UI" w:hAnsi="Segoe UI" w:cs="Segoe UI"/>
          <w:color w:val="333333"/>
        </w:rPr>
        <w:t>Список показаний к экстренному (в ближайшие 30-75 минут) кесареву сечению во время беременности и родов включает в себя состояния, требующие срочного оперативного вмешательства: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гестоз</w:t>
      </w:r>
      <w:proofErr w:type="spellEnd"/>
      <w:r>
        <w:rPr>
          <w:rFonts w:ascii="Segoe UI" w:hAnsi="Segoe UI" w:cs="Segoe UI"/>
          <w:color w:val="333333"/>
        </w:rPr>
        <w:t xml:space="preserve"> с развитием </w:t>
      </w:r>
      <w:proofErr w:type="spellStart"/>
      <w:r>
        <w:rPr>
          <w:rFonts w:ascii="Segoe UI" w:hAnsi="Segoe UI" w:cs="Segoe UI"/>
          <w:color w:val="333333"/>
        </w:rPr>
        <w:t>преэклампсии</w:t>
      </w:r>
      <w:proofErr w:type="spellEnd"/>
      <w:r>
        <w:rPr>
          <w:rFonts w:ascii="Segoe UI" w:hAnsi="Segoe UI" w:cs="Segoe UI"/>
          <w:color w:val="333333"/>
        </w:rPr>
        <w:t xml:space="preserve"> и эклампсии;</w:t>
      </w:r>
      <w:r>
        <w:rPr>
          <w:rFonts w:ascii="Segoe UI" w:hAnsi="Segoe UI" w:cs="Segoe UI"/>
          <w:color w:val="333333"/>
        </w:rPr>
        <w:br/>
        <w:t xml:space="preserve">• нарушение сокращений матки (слабость и </w:t>
      </w:r>
      <w:proofErr w:type="spellStart"/>
      <w:r>
        <w:rPr>
          <w:rFonts w:ascii="Segoe UI" w:hAnsi="Segoe UI" w:cs="Segoe UI"/>
          <w:color w:val="333333"/>
        </w:rPr>
        <w:t>дискоординация</w:t>
      </w:r>
      <w:proofErr w:type="spellEnd"/>
      <w:r>
        <w:rPr>
          <w:rFonts w:ascii="Segoe UI" w:hAnsi="Segoe UI" w:cs="Segoe UI"/>
          <w:color w:val="333333"/>
        </w:rPr>
        <w:t xml:space="preserve"> родовой деятельности);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предлежание</w:t>
      </w:r>
      <w:proofErr w:type="spellEnd"/>
      <w:r>
        <w:rPr>
          <w:rFonts w:ascii="Segoe UI" w:hAnsi="Segoe UI" w:cs="Segoe UI"/>
          <w:color w:val="333333"/>
        </w:rPr>
        <w:t xml:space="preserve"> плаценты с кровотечением;</w:t>
      </w:r>
      <w:r>
        <w:rPr>
          <w:rFonts w:ascii="Segoe UI" w:hAnsi="Segoe UI" w:cs="Segoe UI"/>
          <w:color w:val="333333"/>
        </w:rPr>
        <w:br/>
        <w:t>• преждевременная отслойка нормально расположенной плаценты;</w:t>
      </w:r>
      <w:r>
        <w:rPr>
          <w:rFonts w:ascii="Segoe UI" w:hAnsi="Segoe UI" w:cs="Segoe UI"/>
          <w:color w:val="333333"/>
        </w:rPr>
        <w:br/>
        <w:t>• угроза или начавшийся разрыв матки;</w:t>
      </w:r>
      <w:proofErr w:type="gramEnd"/>
      <w:r>
        <w:rPr>
          <w:rFonts w:ascii="Segoe UI" w:hAnsi="Segoe UI" w:cs="Segoe UI"/>
          <w:color w:val="333333"/>
        </w:rPr>
        <w:br/>
        <w:t>• клинически узкий таз (несоответствие размеров головки ребёнка размерам таза во время родов);</w:t>
      </w:r>
      <w:r>
        <w:rPr>
          <w:rFonts w:ascii="Segoe UI" w:hAnsi="Segoe UI" w:cs="Segoe UI"/>
          <w:color w:val="333333"/>
        </w:rPr>
        <w:br/>
        <w:t xml:space="preserve">• выпадение пульсирующей петли пуповины или ручки ребёнка при головном </w:t>
      </w:r>
      <w:proofErr w:type="spellStart"/>
      <w:r>
        <w:rPr>
          <w:rFonts w:ascii="Segoe UI" w:hAnsi="Segoe UI" w:cs="Segoe UI"/>
          <w:color w:val="333333"/>
        </w:rPr>
        <w:t>предлежании</w:t>
      </w:r>
      <w:proofErr w:type="spellEnd"/>
      <w:r>
        <w:rPr>
          <w:rFonts w:ascii="Segoe UI" w:hAnsi="Segoe UI" w:cs="Segoe UI"/>
          <w:color w:val="333333"/>
        </w:rPr>
        <w:t>;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дистресс</w:t>
      </w:r>
      <w:proofErr w:type="spellEnd"/>
      <w:r>
        <w:rPr>
          <w:rFonts w:ascii="Segoe UI" w:hAnsi="Segoe UI" w:cs="Segoe UI"/>
          <w:color w:val="333333"/>
        </w:rPr>
        <w:t>-синдром плода (кислородное голодание).</w:t>
      </w:r>
    </w:p>
    <w:p w:rsidR="00DE716D" w:rsidRPr="001F0993" w:rsidRDefault="00DE716D" w:rsidP="001F0993"/>
    <w:sectPr w:rsidR="00DE716D" w:rsidRPr="001F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03"/>
    <w:multiLevelType w:val="multilevel"/>
    <w:tmpl w:val="EE1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D5284"/>
    <w:multiLevelType w:val="multilevel"/>
    <w:tmpl w:val="A648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026C3"/>
    <w:multiLevelType w:val="multilevel"/>
    <w:tmpl w:val="8A0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E05D7"/>
    <w:multiLevelType w:val="multilevel"/>
    <w:tmpl w:val="59A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54112"/>
    <w:multiLevelType w:val="multilevel"/>
    <w:tmpl w:val="061E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06E27"/>
    <w:multiLevelType w:val="multilevel"/>
    <w:tmpl w:val="558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975B3"/>
    <w:multiLevelType w:val="multilevel"/>
    <w:tmpl w:val="2B9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266BB"/>
    <w:multiLevelType w:val="multilevel"/>
    <w:tmpl w:val="C30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F56F7"/>
    <w:multiLevelType w:val="multilevel"/>
    <w:tmpl w:val="29BE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4B012B"/>
    <w:multiLevelType w:val="multilevel"/>
    <w:tmpl w:val="166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F3F46"/>
    <w:multiLevelType w:val="multilevel"/>
    <w:tmpl w:val="5AC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97EAF"/>
    <w:multiLevelType w:val="multilevel"/>
    <w:tmpl w:val="B4C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F7100"/>
    <w:multiLevelType w:val="multilevel"/>
    <w:tmpl w:val="A3D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62"/>
    <w:rsid w:val="001225E8"/>
    <w:rsid w:val="00123208"/>
    <w:rsid w:val="001F0993"/>
    <w:rsid w:val="00207164"/>
    <w:rsid w:val="003C7D32"/>
    <w:rsid w:val="00412A4E"/>
    <w:rsid w:val="004E178D"/>
    <w:rsid w:val="00623E7B"/>
    <w:rsid w:val="00712F62"/>
    <w:rsid w:val="00716D51"/>
    <w:rsid w:val="00A6760D"/>
    <w:rsid w:val="00A87F2B"/>
    <w:rsid w:val="00DE716D"/>
    <w:rsid w:val="00F33C45"/>
    <w:rsid w:val="00F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23E7B"/>
    <w:rPr>
      <w:b/>
      <w:bCs/>
    </w:rPr>
  </w:style>
  <w:style w:type="paragraph" w:customStyle="1" w:styleId="p1">
    <w:name w:val="p1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7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23E7B"/>
    <w:rPr>
      <w:b/>
      <w:bCs/>
    </w:rPr>
  </w:style>
  <w:style w:type="paragraph" w:customStyle="1" w:styleId="p1">
    <w:name w:val="p1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7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2024-07-30T03:27:00Z</dcterms:created>
  <dcterms:modified xsi:type="dcterms:W3CDTF">2024-07-30T04:21:00Z</dcterms:modified>
</cp:coreProperties>
</file>